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20" w:type="dxa"/>
        <w:tblLayout w:type="fixed"/>
        <w:tblCellMar>
          <w:left w:w="120" w:type="dxa"/>
          <w:right w:w="120" w:type="dxa"/>
        </w:tblCellMar>
        <w:tblLook w:val="0000" w:firstRow="0" w:lastRow="0" w:firstColumn="0" w:lastColumn="0" w:noHBand="0" w:noVBand="0"/>
      </w:tblPr>
      <w:tblGrid>
        <w:gridCol w:w="1800"/>
        <w:gridCol w:w="2880"/>
        <w:gridCol w:w="4680"/>
      </w:tblGrid>
      <w:tr w:rsidR="000B072B" w:rsidRPr="000B072B" w14:paraId="2F4A31F0" w14:textId="77777777" w:rsidTr="00FD72B0">
        <w:trPr>
          <w:cantSplit/>
        </w:trPr>
        <w:tc>
          <w:tcPr>
            <w:tcW w:w="4680" w:type="dxa"/>
            <w:gridSpan w:val="2"/>
            <w:tcBorders>
              <w:top w:val="nil"/>
              <w:left w:val="nil"/>
              <w:bottom w:val="nil"/>
              <w:right w:val="nil"/>
            </w:tcBorders>
            <w:vAlign w:val="bottom"/>
          </w:tcPr>
          <w:p w14:paraId="7C4D11B2" w14:textId="77777777" w:rsidR="000B072B" w:rsidRPr="000B072B" w:rsidRDefault="000B072B" w:rsidP="000B072B">
            <w:pPr>
              <w:keepNext/>
              <w:spacing w:after="0" w:line="240" w:lineRule="auto"/>
              <w:outlineLvl w:val="0"/>
              <w:rPr>
                <w:rFonts w:eastAsia="Times New Roman" w:cs="Times New Roman"/>
                <w:bCs w:val="0"/>
                <w:caps/>
                <w:kern w:val="0"/>
                <w14:ligatures w14:val="none"/>
              </w:rPr>
            </w:pPr>
            <w:r w:rsidRPr="000B072B">
              <w:rPr>
                <w:rFonts w:eastAsia="Times New Roman" w:cs="Times New Roman"/>
                <w:bCs w:val="0"/>
                <w:caps/>
                <w:kern w:val="0"/>
                <w14:ligatures w14:val="none"/>
              </w:rPr>
              <w:t>STATE OF MINNESOTA</w:t>
            </w:r>
            <w:r w:rsidRPr="000B072B">
              <w:rPr>
                <w:rFonts w:eastAsia="Times New Roman" w:cs="Times New Roman"/>
                <w:bCs w:val="0"/>
                <w:caps/>
                <w:kern w:val="0"/>
                <w14:ligatures w14:val="none"/>
              </w:rPr>
              <w:br/>
            </w:r>
            <w:r w:rsidRPr="000B072B">
              <w:rPr>
                <w:rFonts w:eastAsia="Times New Roman" w:cs="Times New Roman"/>
                <w:bCs w:val="0"/>
                <w:caps/>
                <w:kern w:val="0"/>
                <w14:ligatures w14:val="none"/>
              </w:rPr>
              <w:br/>
              <w:t>COUNTY OF &lt;&gt;</w:t>
            </w:r>
          </w:p>
        </w:tc>
        <w:tc>
          <w:tcPr>
            <w:tcW w:w="4680" w:type="dxa"/>
            <w:tcBorders>
              <w:top w:val="nil"/>
              <w:left w:val="nil"/>
              <w:bottom w:val="nil"/>
              <w:right w:val="nil"/>
            </w:tcBorders>
          </w:tcPr>
          <w:p w14:paraId="33ACCAF5" w14:textId="77777777" w:rsidR="000B072B" w:rsidRPr="000B072B" w:rsidRDefault="000B072B" w:rsidP="000B072B">
            <w:pPr>
              <w:spacing w:after="0" w:line="240" w:lineRule="auto"/>
              <w:rPr>
                <w:bCs w:val="0"/>
              </w:rPr>
            </w:pPr>
            <w:r w:rsidRPr="000B072B">
              <w:rPr>
                <w:bCs w:val="0"/>
              </w:rPr>
              <w:t xml:space="preserve">Case Type:   </w:t>
            </w:r>
          </w:p>
          <w:p w14:paraId="06F2E50F" w14:textId="77777777" w:rsidR="000B072B" w:rsidRPr="000B072B" w:rsidRDefault="000B072B" w:rsidP="000B072B">
            <w:pPr>
              <w:keepNext/>
              <w:spacing w:after="0" w:line="240" w:lineRule="auto"/>
              <w:outlineLvl w:val="0"/>
              <w:rPr>
                <w:rFonts w:eastAsia="Times New Roman" w:cs="Times New Roman"/>
                <w:bCs w:val="0"/>
                <w:caps/>
                <w:kern w:val="0"/>
                <w14:ligatures w14:val="none"/>
              </w:rPr>
            </w:pPr>
            <w:r w:rsidRPr="000B072B">
              <w:rPr>
                <w:rFonts w:eastAsia="Times New Roman" w:cs="Times New Roman"/>
                <w:bCs w:val="0"/>
                <w:caps/>
                <w:kern w:val="0"/>
                <w14:ligatures w14:val="none"/>
              </w:rPr>
              <w:t>DISTRICT COURT</w:t>
            </w:r>
            <w:r w:rsidRPr="000B072B">
              <w:rPr>
                <w:rFonts w:eastAsia="Times New Roman" w:cs="Times New Roman"/>
                <w:bCs w:val="0"/>
                <w:caps/>
                <w:kern w:val="0"/>
                <w14:ligatures w14:val="none"/>
              </w:rPr>
              <w:br/>
            </w:r>
            <w:r w:rsidRPr="000B072B">
              <w:rPr>
                <w:rFonts w:eastAsia="Times New Roman" w:cs="Times New Roman"/>
                <w:bCs w:val="0"/>
                <w:caps/>
                <w:kern w:val="0"/>
                <w14:ligatures w14:val="none"/>
              </w:rPr>
              <w:br/>
              <w:t>&lt;&gt; JUDICIAL DISTRICT</w:t>
            </w:r>
          </w:p>
        </w:tc>
      </w:tr>
      <w:tr w:rsidR="000B072B" w:rsidRPr="000B072B" w14:paraId="13ED5031" w14:textId="77777777" w:rsidTr="00FD72B0">
        <w:trPr>
          <w:cantSplit/>
        </w:trPr>
        <w:tc>
          <w:tcPr>
            <w:tcW w:w="4680" w:type="dxa"/>
            <w:gridSpan w:val="2"/>
            <w:tcBorders>
              <w:top w:val="single" w:sz="12" w:space="0" w:color="000000"/>
              <w:left w:val="nil"/>
              <w:bottom w:val="nil"/>
              <w:right w:val="nil"/>
            </w:tcBorders>
          </w:tcPr>
          <w:p w14:paraId="4C6A9496" w14:textId="77777777" w:rsidR="000B072B" w:rsidRPr="000B072B" w:rsidRDefault="000B072B" w:rsidP="000B072B">
            <w:pPr>
              <w:spacing w:after="0" w:line="240" w:lineRule="auto"/>
              <w:rPr>
                <w:bCs w:val="0"/>
              </w:rPr>
            </w:pPr>
          </w:p>
          <w:p w14:paraId="2FD31483" w14:textId="77777777" w:rsidR="000B072B" w:rsidRPr="000B072B" w:rsidRDefault="000B072B" w:rsidP="000B072B">
            <w:pPr>
              <w:spacing w:after="240" w:line="240" w:lineRule="auto"/>
              <w:rPr>
                <w:rFonts w:eastAsia="Times New Roman" w:cs="Times New Roman"/>
                <w:kern w:val="0"/>
                <w14:ligatures w14:val="none"/>
              </w:rPr>
            </w:pPr>
            <w:r w:rsidRPr="000B072B">
              <w:rPr>
                <w:rFonts w:eastAsia="Times New Roman" w:cs="Times New Roman"/>
                <w:kern w:val="0"/>
                <w14:ligatures w14:val="none"/>
              </w:rPr>
              <w:t>&lt;&gt;,</w:t>
            </w:r>
          </w:p>
        </w:tc>
        <w:tc>
          <w:tcPr>
            <w:tcW w:w="4680" w:type="dxa"/>
            <w:tcBorders>
              <w:top w:val="single" w:sz="12" w:space="0" w:color="000000"/>
              <w:left w:val="nil"/>
              <w:bottom w:val="nil"/>
              <w:right w:val="nil"/>
            </w:tcBorders>
          </w:tcPr>
          <w:p w14:paraId="4FC6AD25" w14:textId="77777777" w:rsidR="000B072B" w:rsidRPr="000B072B" w:rsidRDefault="000B072B" w:rsidP="000B072B">
            <w:pPr>
              <w:spacing w:after="240" w:line="240" w:lineRule="auto"/>
              <w:rPr>
                <w:rFonts w:eastAsia="Times New Roman" w:cs="Times New Roman"/>
                <w:kern w:val="0"/>
                <w14:ligatures w14:val="none"/>
              </w:rPr>
            </w:pPr>
          </w:p>
        </w:tc>
      </w:tr>
      <w:tr w:rsidR="000B072B" w:rsidRPr="000B072B" w14:paraId="363C30BF" w14:textId="77777777" w:rsidTr="00FD72B0">
        <w:trPr>
          <w:cantSplit/>
        </w:trPr>
        <w:tc>
          <w:tcPr>
            <w:tcW w:w="1800" w:type="dxa"/>
            <w:tcBorders>
              <w:top w:val="nil"/>
              <w:left w:val="nil"/>
              <w:right w:val="nil"/>
            </w:tcBorders>
          </w:tcPr>
          <w:p w14:paraId="122A22EC" w14:textId="77777777" w:rsidR="000B072B" w:rsidRPr="000B072B" w:rsidRDefault="000B072B" w:rsidP="000B072B">
            <w:pPr>
              <w:spacing w:after="240" w:line="240" w:lineRule="auto"/>
              <w:rPr>
                <w:rFonts w:eastAsia="Times New Roman" w:cs="Times New Roman"/>
                <w:kern w:val="0"/>
                <w14:ligatures w14:val="none"/>
              </w:rPr>
            </w:pPr>
          </w:p>
        </w:tc>
        <w:tc>
          <w:tcPr>
            <w:tcW w:w="2880" w:type="dxa"/>
            <w:tcBorders>
              <w:top w:val="nil"/>
              <w:left w:val="nil"/>
              <w:right w:val="nil"/>
            </w:tcBorders>
          </w:tcPr>
          <w:p w14:paraId="758A7745" w14:textId="77777777" w:rsidR="000B072B" w:rsidRPr="000B072B" w:rsidRDefault="000B072B" w:rsidP="000B072B">
            <w:pPr>
              <w:spacing w:after="240" w:line="240" w:lineRule="auto"/>
              <w:rPr>
                <w:rFonts w:eastAsia="Times New Roman" w:cs="Times New Roman"/>
                <w:kern w:val="0"/>
                <w14:ligatures w14:val="none"/>
              </w:rPr>
            </w:pPr>
            <w:r w:rsidRPr="000B072B">
              <w:rPr>
                <w:rFonts w:eastAsia="Times New Roman" w:cs="Times New Roman"/>
                <w:kern w:val="0"/>
                <w14:ligatures w14:val="none"/>
              </w:rPr>
              <w:t>Plaintiff&lt;s&gt;,</w:t>
            </w:r>
          </w:p>
        </w:tc>
        <w:tc>
          <w:tcPr>
            <w:tcW w:w="4680" w:type="dxa"/>
            <w:tcBorders>
              <w:top w:val="nil"/>
              <w:left w:val="nil"/>
              <w:right w:val="nil"/>
            </w:tcBorders>
          </w:tcPr>
          <w:p w14:paraId="5C0E9377" w14:textId="77777777" w:rsidR="000B072B" w:rsidRPr="000B072B" w:rsidRDefault="000B072B" w:rsidP="000B072B">
            <w:pPr>
              <w:spacing w:after="0" w:line="240" w:lineRule="auto"/>
              <w:rPr>
                <w:bCs w:val="0"/>
              </w:rPr>
            </w:pPr>
            <w:r w:rsidRPr="000B072B">
              <w:rPr>
                <w:bCs w:val="0"/>
              </w:rPr>
              <w:t>Court File No.</w:t>
            </w:r>
          </w:p>
        </w:tc>
      </w:tr>
      <w:tr w:rsidR="000B072B" w:rsidRPr="000B072B" w14:paraId="758D4222" w14:textId="77777777" w:rsidTr="00FD72B0">
        <w:trPr>
          <w:cantSplit/>
        </w:trPr>
        <w:tc>
          <w:tcPr>
            <w:tcW w:w="4680" w:type="dxa"/>
            <w:gridSpan w:val="2"/>
            <w:tcBorders>
              <w:top w:val="nil"/>
              <w:left w:val="nil"/>
              <w:bottom w:val="nil"/>
              <w:right w:val="nil"/>
            </w:tcBorders>
          </w:tcPr>
          <w:p w14:paraId="3E26D42C" w14:textId="77777777" w:rsidR="000B072B" w:rsidRPr="000B072B" w:rsidRDefault="000B072B" w:rsidP="000B072B">
            <w:pPr>
              <w:spacing w:after="240" w:line="240" w:lineRule="auto"/>
              <w:rPr>
                <w:rFonts w:eastAsia="Times New Roman" w:cs="Times New Roman"/>
                <w:kern w:val="0"/>
                <w14:ligatures w14:val="none"/>
              </w:rPr>
            </w:pPr>
            <w:r w:rsidRPr="000B072B">
              <w:rPr>
                <w:rFonts w:eastAsia="Times New Roman" w:cs="Times New Roman"/>
                <w:kern w:val="0"/>
                <w14:ligatures w14:val="none"/>
              </w:rPr>
              <w:t>vs.</w:t>
            </w:r>
          </w:p>
        </w:tc>
        <w:tc>
          <w:tcPr>
            <w:tcW w:w="4680" w:type="dxa"/>
            <w:vMerge w:val="restart"/>
            <w:tcBorders>
              <w:top w:val="nil"/>
              <w:left w:val="nil"/>
              <w:bottom w:val="single" w:sz="12" w:space="0" w:color="auto"/>
              <w:right w:val="nil"/>
            </w:tcBorders>
            <w:vAlign w:val="center"/>
          </w:tcPr>
          <w:p w14:paraId="72A66C14" w14:textId="77777777" w:rsidR="000B072B" w:rsidRPr="000B072B" w:rsidRDefault="000B072B" w:rsidP="000B072B">
            <w:pPr>
              <w:keepNext/>
              <w:spacing w:after="0" w:line="240" w:lineRule="auto"/>
              <w:jc w:val="center"/>
              <w:outlineLvl w:val="0"/>
              <w:rPr>
                <w:rFonts w:eastAsia="Times New Roman" w:cs="Times New Roman"/>
                <w:b/>
                <w:caps/>
                <w:kern w:val="0"/>
                <w14:ligatures w14:val="none"/>
              </w:rPr>
            </w:pPr>
            <w:r w:rsidRPr="000B072B">
              <w:rPr>
                <w:rFonts w:eastAsia="Times New Roman" w:cs="Times New Roman"/>
                <w:b/>
                <w:caps/>
                <w:kern w:val="0"/>
                <w14:ligatures w14:val="none"/>
              </w:rPr>
              <w:t>affidavit for payment of referee fees</w:t>
            </w:r>
          </w:p>
        </w:tc>
      </w:tr>
      <w:tr w:rsidR="000B072B" w:rsidRPr="000B072B" w14:paraId="41D7E6DC" w14:textId="77777777" w:rsidTr="00FD72B0">
        <w:trPr>
          <w:cantSplit/>
        </w:trPr>
        <w:tc>
          <w:tcPr>
            <w:tcW w:w="4680" w:type="dxa"/>
            <w:gridSpan w:val="2"/>
            <w:tcBorders>
              <w:top w:val="nil"/>
              <w:left w:val="nil"/>
              <w:bottom w:val="nil"/>
              <w:right w:val="nil"/>
            </w:tcBorders>
          </w:tcPr>
          <w:p w14:paraId="472F10C1" w14:textId="77777777" w:rsidR="000B072B" w:rsidRPr="000B072B" w:rsidRDefault="000B072B" w:rsidP="000B072B">
            <w:pPr>
              <w:spacing w:after="240" w:line="240" w:lineRule="auto"/>
              <w:rPr>
                <w:rFonts w:eastAsia="Times New Roman" w:cs="Times New Roman"/>
                <w:kern w:val="0"/>
                <w14:ligatures w14:val="none"/>
              </w:rPr>
            </w:pPr>
            <w:r w:rsidRPr="000B072B">
              <w:rPr>
                <w:rFonts w:eastAsia="Times New Roman" w:cs="Times New Roman"/>
                <w:kern w:val="0"/>
                <w14:ligatures w14:val="none"/>
              </w:rPr>
              <w:t>&lt;&gt;,</w:t>
            </w:r>
          </w:p>
        </w:tc>
        <w:tc>
          <w:tcPr>
            <w:tcW w:w="4680" w:type="dxa"/>
            <w:vMerge/>
            <w:tcBorders>
              <w:left w:val="nil"/>
              <w:bottom w:val="single" w:sz="12" w:space="0" w:color="auto"/>
              <w:right w:val="nil"/>
            </w:tcBorders>
            <w:vAlign w:val="center"/>
          </w:tcPr>
          <w:p w14:paraId="73A2A66F" w14:textId="77777777" w:rsidR="000B072B" w:rsidRPr="000B072B" w:rsidRDefault="000B072B" w:rsidP="000B072B">
            <w:pPr>
              <w:spacing w:after="240" w:line="240" w:lineRule="auto"/>
              <w:jc w:val="center"/>
              <w:rPr>
                <w:rFonts w:eastAsia="Times New Roman" w:cs="Times New Roman"/>
                <w:b/>
                <w:kern w:val="0"/>
                <w14:ligatures w14:val="none"/>
              </w:rPr>
            </w:pPr>
          </w:p>
        </w:tc>
      </w:tr>
      <w:tr w:rsidR="000B072B" w:rsidRPr="000B072B" w14:paraId="6F5217CA" w14:textId="77777777" w:rsidTr="00FD72B0">
        <w:trPr>
          <w:cantSplit/>
        </w:trPr>
        <w:tc>
          <w:tcPr>
            <w:tcW w:w="1800" w:type="dxa"/>
            <w:tcBorders>
              <w:top w:val="nil"/>
              <w:left w:val="nil"/>
              <w:bottom w:val="single" w:sz="12" w:space="0" w:color="auto"/>
              <w:right w:val="nil"/>
            </w:tcBorders>
          </w:tcPr>
          <w:p w14:paraId="12C06D8D" w14:textId="77777777" w:rsidR="000B072B" w:rsidRPr="000B072B" w:rsidRDefault="000B072B" w:rsidP="000B072B">
            <w:pPr>
              <w:spacing w:after="240" w:line="240" w:lineRule="auto"/>
              <w:rPr>
                <w:rFonts w:eastAsia="Times New Roman" w:cs="Times New Roman"/>
                <w:kern w:val="0"/>
                <w14:ligatures w14:val="none"/>
              </w:rPr>
            </w:pPr>
          </w:p>
        </w:tc>
        <w:tc>
          <w:tcPr>
            <w:tcW w:w="2880" w:type="dxa"/>
            <w:tcBorders>
              <w:top w:val="nil"/>
              <w:left w:val="nil"/>
              <w:bottom w:val="single" w:sz="12" w:space="0" w:color="auto"/>
              <w:right w:val="nil"/>
            </w:tcBorders>
          </w:tcPr>
          <w:p w14:paraId="7B3775B6" w14:textId="77777777" w:rsidR="000B072B" w:rsidRPr="000B072B" w:rsidRDefault="000B072B" w:rsidP="000B072B">
            <w:pPr>
              <w:spacing w:after="240" w:line="240" w:lineRule="auto"/>
              <w:rPr>
                <w:rFonts w:eastAsia="Times New Roman" w:cs="Times New Roman"/>
                <w:kern w:val="0"/>
                <w14:ligatures w14:val="none"/>
              </w:rPr>
            </w:pPr>
            <w:r w:rsidRPr="000B072B">
              <w:rPr>
                <w:rFonts w:eastAsia="Times New Roman" w:cs="Times New Roman"/>
                <w:kern w:val="0"/>
                <w14:ligatures w14:val="none"/>
              </w:rPr>
              <w:t>Defendant&lt;s&gt;.</w:t>
            </w:r>
          </w:p>
        </w:tc>
        <w:tc>
          <w:tcPr>
            <w:tcW w:w="4680" w:type="dxa"/>
            <w:vMerge/>
            <w:tcBorders>
              <w:left w:val="nil"/>
              <w:bottom w:val="single" w:sz="12" w:space="0" w:color="auto"/>
              <w:right w:val="nil"/>
            </w:tcBorders>
            <w:vAlign w:val="center"/>
          </w:tcPr>
          <w:p w14:paraId="19ABCFDD" w14:textId="77777777" w:rsidR="000B072B" w:rsidRPr="000B072B" w:rsidRDefault="000B072B" w:rsidP="000B072B">
            <w:pPr>
              <w:spacing w:after="240" w:line="240" w:lineRule="auto"/>
              <w:jc w:val="center"/>
              <w:rPr>
                <w:rFonts w:eastAsia="Times New Roman" w:cs="Times New Roman"/>
                <w:b/>
                <w:kern w:val="0"/>
                <w14:ligatures w14:val="none"/>
              </w:rPr>
            </w:pPr>
          </w:p>
        </w:tc>
      </w:tr>
    </w:tbl>
    <w:p w14:paraId="3B679DAA" w14:textId="77777777" w:rsidR="000B072B" w:rsidRPr="000B072B" w:rsidRDefault="000B072B" w:rsidP="000B072B">
      <w:pPr>
        <w:spacing w:after="0" w:line="240" w:lineRule="auto"/>
        <w:rPr>
          <w:bCs w:val="0"/>
        </w:rPr>
      </w:pPr>
    </w:p>
    <w:p w14:paraId="11185136" w14:textId="77777777" w:rsidR="000B072B" w:rsidRPr="000B072B" w:rsidRDefault="000B072B" w:rsidP="000B072B">
      <w:pPr>
        <w:spacing w:after="0"/>
        <w:rPr>
          <w:bCs w:val="0"/>
        </w:rPr>
      </w:pPr>
      <w:r w:rsidRPr="000B072B">
        <w:rPr>
          <w:bCs w:val="0"/>
        </w:rPr>
        <w:t>STATE OF MINNESOTA</w:t>
      </w:r>
    </w:p>
    <w:p w14:paraId="6CF03EE9" w14:textId="77777777" w:rsidR="000B072B" w:rsidRPr="000B072B" w:rsidRDefault="000B072B" w:rsidP="000B072B">
      <w:pPr>
        <w:spacing w:after="0"/>
        <w:rPr>
          <w:bCs w:val="0"/>
        </w:rPr>
      </w:pPr>
      <w:r w:rsidRPr="000B072B">
        <w:rPr>
          <w:bCs w:val="0"/>
        </w:rPr>
        <w:t>COUNTY OF &lt;&gt;</w:t>
      </w:r>
    </w:p>
    <w:p w14:paraId="57AA569F" w14:textId="77777777" w:rsidR="000B072B" w:rsidRPr="000B072B" w:rsidRDefault="000B072B" w:rsidP="000B072B">
      <w:pPr>
        <w:spacing w:after="0"/>
        <w:rPr>
          <w:bCs w:val="0"/>
        </w:rPr>
      </w:pPr>
      <w:r w:rsidRPr="000B072B">
        <w:rPr>
          <w:bCs w:val="0"/>
        </w:rPr>
        <w:t>&lt;&gt;, being first duly sworn, states as follows:</w:t>
      </w:r>
    </w:p>
    <w:p w14:paraId="3CC9F3D8" w14:textId="77777777" w:rsidR="000B072B" w:rsidRPr="000B072B" w:rsidRDefault="000B072B" w:rsidP="000B072B">
      <w:pPr>
        <w:numPr>
          <w:ilvl w:val="0"/>
          <w:numId w:val="1"/>
        </w:numPr>
        <w:spacing w:after="0"/>
        <w:contextualSpacing/>
        <w:rPr>
          <w:bCs w:val="0"/>
        </w:rPr>
      </w:pPr>
      <w:r w:rsidRPr="000B072B">
        <w:rPr>
          <w:bCs w:val="0"/>
        </w:rPr>
        <w:t>I am an attorney licensed to practice in the Minnesota State District Courts.</w:t>
      </w:r>
    </w:p>
    <w:p w14:paraId="2A9C7665" w14:textId="77777777" w:rsidR="000B072B" w:rsidRPr="000B072B" w:rsidRDefault="000B072B" w:rsidP="000B072B">
      <w:pPr>
        <w:numPr>
          <w:ilvl w:val="0"/>
          <w:numId w:val="1"/>
        </w:numPr>
        <w:spacing w:after="0"/>
        <w:contextualSpacing/>
        <w:rPr>
          <w:bCs w:val="0"/>
        </w:rPr>
      </w:pPr>
      <w:r w:rsidRPr="000B072B">
        <w:rPr>
          <w:bCs w:val="0"/>
        </w:rPr>
        <w:t>I have a great deal of experience as a referee in Partition Actions. In the past &lt;&gt; years I have been a referee in at least &lt;&gt; Partition cases. &lt;#&gt; of the Partition cases, including this one, are pending.</w:t>
      </w:r>
    </w:p>
    <w:p w14:paraId="4F76BAC3" w14:textId="77777777" w:rsidR="000B072B" w:rsidRPr="000B072B" w:rsidRDefault="000B072B" w:rsidP="000B072B">
      <w:pPr>
        <w:numPr>
          <w:ilvl w:val="0"/>
          <w:numId w:val="1"/>
        </w:numPr>
        <w:spacing w:after="0"/>
        <w:contextualSpacing/>
        <w:rPr>
          <w:bCs w:val="0"/>
        </w:rPr>
      </w:pPr>
      <w:r w:rsidRPr="000B072B">
        <w:rPr>
          <w:bCs w:val="0"/>
        </w:rPr>
        <w:t>I also have experience with Partition Actions as attorney for owners.</w:t>
      </w:r>
    </w:p>
    <w:p w14:paraId="18E79BEA" w14:textId="77777777" w:rsidR="000B072B" w:rsidRPr="000B072B" w:rsidRDefault="000B072B" w:rsidP="000B072B">
      <w:pPr>
        <w:numPr>
          <w:ilvl w:val="0"/>
          <w:numId w:val="1"/>
        </w:numPr>
        <w:spacing w:after="0"/>
        <w:contextualSpacing/>
        <w:rPr>
          <w:bCs w:val="0"/>
        </w:rPr>
      </w:pPr>
      <w:r w:rsidRPr="000B072B">
        <w:rPr>
          <w:bCs w:val="0"/>
        </w:rPr>
        <w:t>In addition to my practical experience with Partition Actions, I was &lt;&gt; of the (list additional experience here, as applicable).</w:t>
      </w:r>
    </w:p>
    <w:p w14:paraId="08552805" w14:textId="77777777" w:rsidR="000B072B" w:rsidRPr="000B072B" w:rsidRDefault="000B072B" w:rsidP="000B072B">
      <w:pPr>
        <w:numPr>
          <w:ilvl w:val="0"/>
          <w:numId w:val="1"/>
        </w:numPr>
        <w:spacing w:after="0"/>
        <w:contextualSpacing/>
        <w:rPr>
          <w:bCs w:val="0"/>
        </w:rPr>
      </w:pPr>
      <w:r w:rsidRPr="000B072B">
        <w:rPr>
          <w:bCs w:val="0"/>
        </w:rPr>
        <w:t xml:space="preserve">When I am appointed referee, my usual course of action is to meet with the parties to see if compromise is possible. Once the parties understand that the property will be sold or partitioned in kind, they often agree to cooperate. In this case, I explained that the court would empower me to determine the purchase price, terms of sale, and authorize me to sign the Deed and other closing documents. I explained that it would be better for the parties to cooperate so </w:t>
      </w:r>
      <w:r w:rsidRPr="000B072B">
        <w:rPr>
          <w:bCs w:val="0"/>
        </w:rPr>
        <w:lastRenderedPageBreak/>
        <w:t>they could control the terms of the sale. By cooperating they would save on my expense, the cost of appraisals, and other costs. That happened in this case.</w:t>
      </w:r>
    </w:p>
    <w:p w14:paraId="45ECEA49" w14:textId="77777777" w:rsidR="000B072B" w:rsidRPr="000B072B" w:rsidRDefault="000B072B" w:rsidP="000B072B">
      <w:pPr>
        <w:numPr>
          <w:ilvl w:val="0"/>
          <w:numId w:val="1"/>
        </w:numPr>
        <w:spacing w:after="0"/>
        <w:contextualSpacing/>
        <w:rPr>
          <w:bCs w:val="0"/>
        </w:rPr>
      </w:pPr>
      <w:r w:rsidRPr="000B072B">
        <w:rPr>
          <w:bCs w:val="0"/>
        </w:rPr>
        <w:t>I have submitted a detailed Referee’s Report to the Court.</w:t>
      </w:r>
    </w:p>
    <w:p w14:paraId="2CE4BB47" w14:textId="77777777" w:rsidR="000B072B" w:rsidRPr="000B072B" w:rsidRDefault="000B072B" w:rsidP="000B072B">
      <w:pPr>
        <w:numPr>
          <w:ilvl w:val="0"/>
          <w:numId w:val="1"/>
        </w:numPr>
        <w:spacing w:after="0"/>
        <w:contextualSpacing/>
        <w:rPr>
          <w:bCs w:val="0"/>
        </w:rPr>
      </w:pPr>
      <w:r w:rsidRPr="000B072B">
        <w:rPr>
          <w:bCs w:val="0"/>
        </w:rPr>
        <w:t>I have attached detailed invoices for my referee work. I am requesting a total of $&lt;&gt; for my work as referee. My 20&lt;&gt; billing rate is $&lt;&gt; per hour. My firm sets the rate. I charge this rate to clients throughout Minnesota. It is the rate that I charge for mediation, arbitration, and referee work. I have not had a complaint about my hourly rate.</w:t>
      </w:r>
    </w:p>
    <w:p w14:paraId="5DF15494" w14:textId="77777777" w:rsidR="000B072B" w:rsidRPr="000B072B" w:rsidRDefault="000B072B" w:rsidP="000B072B">
      <w:pPr>
        <w:numPr>
          <w:ilvl w:val="0"/>
          <w:numId w:val="1"/>
        </w:numPr>
        <w:spacing w:after="0"/>
        <w:contextualSpacing/>
        <w:rPr>
          <w:bCs w:val="0"/>
        </w:rPr>
      </w:pPr>
      <w:r w:rsidRPr="000B072B">
        <w:rPr>
          <w:bCs w:val="0"/>
        </w:rPr>
        <w:t>The property has been sold. The Court must now determine the parties’ rights to the net seller proceeds on deposit with the Court. My work as referee is complete, unless the Court has other directions for me.</w:t>
      </w:r>
    </w:p>
    <w:p w14:paraId="0E469E0A" w14:textId="77777777" w:rsidR="000B072B" w:rsidRPr="000B072B" w:rsidRDefault="000B072B" w:rsidP="000B072B">
      <w:pPr>
        <w:spacing w:after="0"/>
        <w:ind w:left="720"/>
        <w:contextualSpacing/>
        <w:rPr>
          <w:bCs w:val="0"/>
        </w:rPr>
      </w:pPr>
    </w:p>
    <w:p w14:paraId="4629AB2B" w14:textId="77777777" w:rsidR="000B072B" w:rsidRPr="000B072B" w:rsidRDefault="000B072B" w:rsidP="000B072B">
      <w:pPr>
        <w:keepNext/>
        <w:spacing w:after="0"/>
        <w:ind w:left="720"/>
        <w:contextualSpacing/>
        <w:rPr>
          <w:bCs w:val="0"/>
          <w:u w:val="single"/>
        </w:rPr>
      </w:pPr>
      <w:r w:rsidRPr="000B072B">
        <w:rPr>
          <w:bCs w:val="0"/>
        </w:rPr>
        <w:t xml:space="preserve">Dated: </w:t>
      </w:r>
      <w:r w:rsidRPr="000B072B">
        <w:rPr>
          <w:bCs w:val="0"/>
          <w:u w:val="single"/>
        </w:rPr>
        <w:tab/>
      </w:r>
      <w:r w:rsidRPr="000B072B">
        <w:rPr>
          <w:bCs w:val="0"/>
          <w:u w:val="single"/>
        </w:rPr>
        <w:tab/>
      </w:r>
      <w:r w:rsidRPr="000B072B">
        <w:rPr>
          <w:bCs w:val="0"/>
          <w:u w:val="single"/>
        </w:rPr>
        <w:tab/>
      </w:r>
      <w:r w:rsidRPr="000B072B">
        <w:rPr>
          <w:bCs w:val="0"/>
          <w:u w:val="single"/>
        </w:rPr>
        <w:tab/>
      </w:r>
    </w:p>
    <w:p w14:paraId="479859AD" w14:textId="77777777" w:rsidR="000B072B" w:rsidRPr="000B072B" w:rsidRDefault="000B072B" w:rsidP="000B072B">
      <w:pPr>
        <w:keepNext/>
        <w:spacing w:after="0"/>
        <w:ind w:left="720"/>
        <w:contextualSpacing/>
        <w:rPr>
          <w:bCs w:val="0"/>
        </w:rPr>
      </w:pPr>
    </w:p>
    <w:p w14:paraId="3AB51F82" w14:textId="77777777" w:rsidR="000B072B" w:rsidRPr="000B072B" w:rsidRDefault="000B072B" w:rsidP="000B072B">
      <w:pPr>
        <w:keepNext/>
        <w:keepLines/>
        <w:tabs>
          <w:tab w:val="right" w:pos="9360"/>
        </w:tabs>
        <w:spacing w:after="240" w:line="240" w:lineRule="auto"/>
        <w:ind w:left="5040"/>
        <w:rPr>
          <w:rFonts w:eastAsia="Times New Roman" w:cs="Times New Roman"/>
          <w:bCs w:val="0"/>
          <w:kern w:val="0"/>
          <w14:ligatures w14:val="none"/>
        </w:rPr>
      </w:pPr>
      <w:r w:rsidRPr="000B072B">
        <w:rPr>
          <w:rFonts w:eastAsia="Times New Roman" w:cs="Times New Roman"/>
          <w:bCs w:val="0"/>
          <w:kern w:val="0"/>
          <w:u w:val="single"/>
          <w14:ligatures w14:val="none"/>
        </w:rPr>
        <w:tab/>
      </w:r>
      <w:r w:rsidRPr="000B072B">
        <w:rPr>
          <w:rFonts w:eastAsia="Times New Roman" w:cs="Times New Roman"/>
          <w:bCs w:val="0"/>
          <w:kern w:val="0"/>
          <w14:ligatures w14:val="none"/>
        </w:rPr>
        <w:br/>
        <w:t>&lt;&gt;</w:t>
      </w:r>
    </w:p>
    <w:p w14:paraId="51869A03" w14:textId="77777777" w:rsidR="000B072B" w:rsidRPr="000B072B" w:rsidRDefault="000B072B" w:rsidP="000B072B">
      <w:pPr>
        <w:keepNext/>
        <w:spacing w:after="0"/>
        <w:ind w:left="720"/>
        <w:contextualSpacing/>
        <w:rPr>
          <w:bCs w:val="0"/>
        </w:rPr>
      </w:pPr>
    </w:p>
    <w:p w14:paraId="33CF527C" w14:textId="77777777" w:rsidR="000B072B" w:rsidRPr="000B072B" w:rsidRDefault="000B072B" w:rsidP="000B072B">
      <w:pPr>
        <w:keepNext/>
        <w:spacing w:after="0"/>
        <w:ind w:left="720"/>
        <w:contextualSpacing/>
        <w:rPr>
          <w:bCs w:val="0"/>
        </w:rPr>
      </w:pPr>
      <w:r w:rsidRPr="000B072B">
        <w:rPr>
          <w:bCs w:val="0"/>
        </w:rPr>
        <w:t>&lt;INSERT NOTARY BLOCK&gt;</w:t>
      </w:r>
    </w:p>
    <w:p w14:paraId="339C4061" w14:textId="77777777" w:rsidR="00832A38" w:rsidRDefault="00832A38"/>
    <w:sectPr w:rsidR="00832A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7C2502"/>
    <w:multiLevelType w:val="hybridMultilevel"/>
    <w:tmpl w:val="E65AA3C8"/>
    <w:lvl w:ilvl="0" w:tplc="1AC0AF4E">
      <w:start w:val="1"/>
      <w:numFmt w:val="decimal"/>
      <w:lvlText w:val="%1."/>
      <w:lvlJc w:val="left"/>
      <w:pPr>
        <w:tabs>
          <w:tab w:val="num" w:pos="144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2563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28"/>
    <w:rsid w:val="00082DB2"/>
    <w:rsid w:val="000B072B"/>
    <w:rsid w:val="004C7863"/>
    <w:rsid w:val="005327A2"/>
    <w:rsid w:val="00615225"/>
    <w:rsid w:val="00832A38"/>
    <w:rsid w:val="008733BE"/>
    <w:rsid w:val="00B3427D"/>
    <w:rsid w:val="00C85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635ED"/>
  <w15:chartTrackingRefBased/>
  <w15:docId w15:val="{C3681446-BB1C-4142-9FE0-98BE312B3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kern w:val="2"/>
        <w:sz w:val="24"/>
        <w:szCs w:val="24"/>
        <w:lang w:val="en-US"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07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07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072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072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B072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B072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B072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B072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B072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7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07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072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072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B072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B072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B072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B072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B072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B07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07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072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072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B072B"/>
    <w:pPr>
      <w:spacing w:before="160"/>
      <w:jc w:val="center"/>
    </w:pPr>
    <w:rPr>
      <w:i/>
      <w:iCs/>
      <w:color w:val="404040" w:themeColor="text1" w:themeTint="BF"/>
    </w:rPr>
  </w:style>
  <w:style w:type="character" w:customStyle="1" w:styleId="QuoteChar">
    <w:name w:val="Quote Char"/>
    <w:basedOn w:val="DefaultParagraphFont"/>
    <w:link w:val="Quote"/>
    <w:uiPriority w:val="29"/>
    <w:rsid w:val="000B072B"/>
    <w:rPr>
      <w:i/>
      <w:iCs/>
      <w:color w:val="404040" w:themeColor="text1" w:themeTint="BF"/>
    </w:rPr>
  </w:style>
  <w:style w:type="paragraph" w:styleId="ListParagraph">
    <w:name w:val="List Paragraph"/>
    <w:basedOn w:val="Normal"/>
    <w:uiPriority w:val="34"/>
    <w:qFormat/>
    <w:rsid w:val="000B072B"/>
    <w:pPr>
      <w:ind w:left="720"/>
      <w:contextualSpacing/>
    </w:pPr>
  </w:style>
  <w:style w:type="character" w:styleId="IntenseEmphasis">
    <w:name w:val="Intense Emphasis"/>
    <w:basedOn w:val="DefaultParagraphFont"/>
    <w:uiPriority w:val="21"/>
    <w:qFormat/>
    <w:rsid w:val="000B072B"/>
    <w:rPr>
      <w:i/>
      <w:iCs/>
      <w:color w:val="0F4761" w:themeColor="accent1" w:themeShade="BF"/>
    </w:rPr>
  </w:style>
  <w:style w:type="paragraph" w:styleId="IntenseQuote">
    <w:name w:val="Intense Quote"/>
    <w:basedOn w:val="Normal"/>
    <w:next w:val="Normal"/>
    <w:link w:val="IntenseQuoteChar"/>
    <w:uiPriority w:val="30"/>
    <w:qFormat/>
    <w:rsid w:val="000B07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072B"/>
    <w:rPr>
      <w:i/>
      <w:iCs/>
      <w:color w:val="0F4761" w:themeColor="accent1" w:themeShade="BF"/>
    </w:rPr>
  </w:style>
  <w:style w:type="character" w:styleId="IntenseReference">
    <w:name w:val="Intense Reference"/>
    <w:basedOn w:val="DefaultParagraphFont"/>
    <w:uiPriority w:val="32"/>
    <w:qFormat/>
    <w:rsid w:val="000B072B"/>
    <w:rPr>
      <w:b/>
      <w:bCs w:val="0"/>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I:\Public%20Relations\Website\Changes\2026\DJM%20Updates%2010.2026\Affidavit%20for%20Payment%20of%20Referee%20Fe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Affidavit for Payment of Referee Fees</Template>
  <TotalTime>0</TotalTime>
  <Pages>2</Pages>
  <Words>303</Words>
  <Characters>1731</Characters>
  <Application>Microsoft Office Word</Application>
  <DocSecurity>0</DocSecurity>
  <Lines>14</Lines>
  <Paragraphs>4</Paragraphs>
  <ScaleCrop>false</ScaleCrop>
  <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Petersen</dc:creator>
  <cp:keywords/>
  <dc:description/>
  <cp:lastModifiedBy>Emma Hutchins</cp:lastModifiedBy>
  <cp:revision>1</cp:revision>
  <dcterms:created xsi:type="dcterms:W3CDTF">2026-10-19T21:37:00Z</dcterms:created>
  <dcterms:modified xsi:type="dcterms:W3CDTF">2026-10-19T21:37:00Z</dcterms:modified>
</cp:coreProperties>
</file>